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CC" w:rsidRDefault="00DE3EA4" w:rsidP="009F4615">
      <w:pPr>
        <w:pStyle w:val="1"/>
        <w:shd w:val="clear" w:color="auto" w:fill="auto"/>
        <w:ind w:left="5664" w:firstLine="708"/>
      </w:pPr>
      <w:r>
        <w:t>ЗАТВЕРДЖЕНО</w:t>
      </w:r>
    </w:p>
    <w:p w:rsidR="009F4615" w:rsidRDefault="009F4615" w:rsidP="00D47FAC">
      <w:pPr>
        <w:pStyle w:val="1"/>
        <w:shd w:val="clear" w:color="auto" w:fill="auto"/>
        <w:ind w:firstLine="360"/>
      </w:pPr>
    </w:p>
    <w:p w:rsidR="009F4615" w:rsidRDefault="00DE3EA4" w:rsidP="009F4615">
      <w:pPr>
        <w:pStyle w:val="1"/>
        <w:shd w:val="clear" w:color="auto" w:fill="auto"/>
        <w:ind w:left="6372" w:firstLine="0"/>
      </w:pPr>
      <w:r>
        <w:t xml:space="preserve">Розпорядження голови </w:t>
      </w:r>
      <w:r w:rsidR="009F4615">
        <w:t xml:space="preserve">райдержадміністрації </w:t>
      </w:r>
    </w:p>
    <w:p w:rsidR="009F4615" w:rsidRDefault="009F4615" w:rsidP="009F4615">
      <w:pPr>
        <w:pStyle w:val="1"/>
        <w:shd w:val="clear" w:color="auto" w:fill="auto"/>
        <w:tabs>
          <w:tab w:val="left" w:pos="6465"/>
        </w:tabs>
        <w:ind w:firstLine="0"/>
      </w:pPr>
      <w:r>
        <w:tab/>
        <w:t>21.01.2019 № Р-10/0/385-19</w:t>
      </w:r>
    </w:p>
    <w:p w:rsidR="009F4615" w:rsidRDefault="009F4615" w:rsidP="00D47FAC">
      <w:pPr>
        <w:pStyle w:val="1"/>
        <w:shd w:val="clear" w:color="auto" w:fill="auto"/>
        <w:ind w:firstLine="0"/>
      </w:pPr>
    </w:p>
    <w:p w:rsidR="009F4615" w:rsidRDefault="009F4615" w:rsidP="00D47FAC">
      <w:pPr>
        <w:pStyle w:val="1"/>
        <w:shd w:val="clear" w:color="auto" w:fill="auto"/>
        <w:ind w:firstLine="0"/>
      </w:pPr>
    </w:p>
    <w:p w:rsidR="00F52BCC" w:rsidRDefault="00DE3EA4" w:rsidP="009F4615">
      <w:pPr>
        <w:pStyle w:val="1"/>
        <w:shd w:val="clear" w:color="auto" w:fill="auto"/>
        <w:ind w:firstLine="0"/>
        <w:jc w:val="center"/>
      </w:pPr>
      <w:r>
        <w:t>ПОЛОЖЕННЯ</w:t>
      </w:r>
    </w:p>
    <w:p w:rsidR="00F52BCC" w:rsidRDefault="00DE3EA4" w:rsidP="009F4615">
      <w:pPr>
        <w:pStyle w:val="1"/>
        <w:shd w:val="clear" w:color="auto" w:fill="auto"/>
        <w:ind w:firstLine="0"/>
        <w:jc w:val="center"/>
      </w:pPr>
      <w:r>
        <w:t>про центр надання адміністративних послуг Царичанської районної державної адміністрації</w:t>
      </w:r>
    </w:p>
    <w:p w:rsidR="009F4615" w:rsidRDefault="009F4615" w:rsidP="009F4615">
      <w:pPr>
        <w:pStyle w:val="1"/>
        <w:shd w:val="clear" w:color="auto" w:fill="auto"/>
        <w:ind w:firstLine="0"/>
        <w:jc w:val="center"/>
      </w:pP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spacing w:line="233" w:lineRule="auto"/>
        <w:ind w:firstLine="360"/>
      </w:pPr>
      <w:r>
        <w:t>Центр надання адміністратив</w:t>
      </w:r>
      <w:r>
        <w:t xml:space="preserve">них послуг (далі — центр) утворюється з метою забезпечення надання адміністративних послуг при </w:t>
      </w:r>
      <w:proofErr w:type="spellStart"/>
      <w:r>
        <w:t>Царичанській</w:t>
      </w:r>
      <w:proofErr w:type="spellEnd"/>
      <w:r>
        <w:t xml:space="preserve"> районній державній адміністрації (далі - райдержадміністрація).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spacing w:line="230" w:lineRule="auto"/>
        <w:ind w:firstLine="360"/>
      </w:pPr>
      <w:r>
        <w:t>Центр - постійно діючий робочий орган райдержадміністрації, в якому надаються адміні</w:t>
      </w:r>
      <w:r>
        <w:t>стративні послуги через адміністратора шляхом його взаємодії з суб’єктами надання адміністративних послуг. Рішення щодо утворення, ліквідації або реорганізації центру приймається головою райдержадміністрації.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spacing w:line="233" w:lineRule="auto"/>
        <w:ind w:firstLine="360"/>
      </w:pPr>
      <w:r>
        <w:t>Центр у своїй діяльності керується Конституцією</w:t>
      </w:r>
      <w:r>
        <w:t xml:space="preserve"> України, законами України, актами Президента України і Кабінету Міністрів України, рішеннями центральних та місцевих органів виконавчої влади, органів місцевого самоврядування та цим Положенням.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spacing w:line="230" w:lineRule="auto"/>
        <w:ind w:firstLine="360"/>
      </w:pPr>
      <w:r>
        <w:t>Основними завданнями центру є:</w:t>
      </w:r>
    </w:p>
    <w:p w:rsidR="00F52BCC" w:rsidRDefault="00DE3EA4" w:rsidP="00D47FAC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26" w:lineRule="auto"/>
        <w:ind w:firstLine="360"/>
      </w:pPr>
      <w:r>
        <w:t xml:space="preserve">організація надання </w:t>
      </w:r>
      <w:r>
        <w:t>адміністративних послуг у найкоротший строк та за мінімальної кількості відвідувань суб’єктів звернень;</w:t>
      </w:r>
    </w:p>
    <w:p w:rsidR="00F52BCC" w:rsidRDefault="00DE3EA4" w:rsidP="00D47FAC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line="226" w:lineRule="auto"/>
        <w:ind w:firstLine="360"/>
      </w:pPr>
      <w:r>
        <w:t>спрощення процедури отримання адміністративних послуг та поліпшення якості їх надання;</w:t>
      </w:r>
    </w:p>
    <w:p w:rsidR="00F52BCC" w:rsidRDefault="00DE3EA4" w:rsidP="00D47FAC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226" w:lineRule="auto"/>
        <w:ind w:firstLine="360"/>
      </w:pPr>
      <w:r>
        <w:t>забезпечення інформування суб’єктів звернень про вимоги та порядо</w:t>
      </w:r>
      <w:r>
        <w:t>к надання адміністративних послуг, що надаються через адміністратора.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60"/>
        </w:tabs>
        <w:spacing w:line="230" w:lineRule="auto"/>
        <w:ind w:firstLine="360"/>
      </w:pPr>
      <w:r>
        <w:t>Центром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9F4615" w:rsidRDefault="00DE3EA4" w:rsidP="009F4615">
      <w:pPr>
        <w:pStyle w:val="1"/>
        <w:shd w:val="clear" w:color="auto" w:fill="auto"/>
        <w:spacing w:line="230" w:lineRule="auto"/>
        <w:ind w:firstLine="360"/>
      </w:pPr>
      <w:r>
        <w:t>Перелік адміністрат</w:t>
      </w:r>
      <w:r>
        <w:t>ивних послуг, які надаються через центр, визначається та затверджується розпорядженням голови райдержадміністрації, та включає адміністративні послуги органів виконавчої влади, перелік яких затверджується Кабінетом Міністрів України.</w:t>
      </w:r>
    </w:p>
    <w:p w:rsidR="00F52BCC" w:rsidRDefault="00DE3EA4" w:rsidP="009F4615">
      <w:pPr>
        <w:pStyle w:val="1"/>
        <w:shd w:val="clear" w:color="auto" w:fill="auto"/>
        <w:spacing w:line="230" w:lineRule="auto"/>
        <w:ind w:firstLine="360"/>
      </w:pPr>
      <w:r>
        <w:t>На основі узгоджених р</w:t>
      </w:r>
      <w:r>
        <w:t>ішень через центр можуть надаватися адміністративні послуги облдержадміністрації та органів місцевого самоврядування.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360"/>
      </w:pPr>
      <w:r>
        <w:t>Суб’єктам надання адміністративних послуг забороняється приймати заяви, видавати суб’єктам звернень оформлені результати надання адміністр</w:t>
      </w:r>
      <w:r>
        <w:t>ативних послуг (у тому числі рішень про відмову в наданні адміністративних послуг), якщо такі послуги надаються через центр, крім випадків подання заяв через Єдиний державний портал адміністративних послуг.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360"/>
      </w:pPr>
      <w:r>
        <w:t xml:space="preserve">У центрі за рішенням голови райдержадміністрації </w:t>
      </w:r>
      <w:r>
        <w:t>також може здійснюватися прийняття звітів, декларацій та скарг, надання консультацій, прийняття та видача документів, не пов’язаних з наданням адміністративних послуг, укладення договорів і угод представниками суб’єктів господарювання, які займають монопол</w:t>
      </w:r>
      <w:r>
        <w:t xml:space="preserve">ьне становище на відповідному ринку послуг, які мають </w:t>
      </w:r>
      <w:r>
        <w:lastRenderedPageBreak/>
        <w:t>соціальне значення для населення (</w:t>
      </w:r>
      <w:proofErr w:type="spellStart"/>
      <w:r>
        <w:t>водо-</w:t>
      </w:r>
      <w:proofErr w:type="spellEnd"/>
      <w:r>
        <w:t xml:space="preserve">, </w:t>
      </w:r>
      <w:proofErr w:type="spellStart"/>
      <w:r>
        <w:t>тепло-</w:t>
      </w:r>
      <w:proofErr w:type="spellEnd"/>
      <w:r>
        <w:t xml:space="preserve">, </w:t>
      </w:r>
      <w:proofErr w:type="spellStart"/>
      <w:r>
        <w:t>газо-</w:t>
      </w:r>
      <w:proofErr w:type="spellEnd"/>
      <w:r>
        <w:t>, електропостачання тощо).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line="233" w:lineRule="auto"/>
        <w:ind w:firstLine="360"/>
      </w:pPr>
      <w:r>
        <w:t xml:space="preserve">У приміщенні, де розміщується центр, можуть надаватися супутні послуги (виготовлення копій документів, ламінування, </w:t>
      </w:r>
      <w:r>
        <w:t>фотографування, продаж канцелярських товарів, надання банківських послуг тощо).</w:t>
      </w:r>
    </w:p>
    <w:p w:rsidR="00F52BCC" w:rsidRDefault="00DE3EA4" w:rsidP="00D47FAC">
      <w:pPr>
        <w:pStyle w:val="1"/>
        <w:shd w:val="clear" w:color="auto" w:fill="auto"/>
        <w:spacing w:line="233" w:lineRule="auto"/>
        <w:ind w:firstLine="360"/>
      </w:pPr>
      <w:r>
        <w:t xml:space="preserve">Добір суб’єктів господарювання для надання супутніх послуг у центрі здійснюється на конкурсній основі за критеріями забезпечення мінімізації матеріальних витрат та витрат часу </w:t>
      </w:r>
      <w:r>
        <w:t>суб’єктів звернення, а також з урахуванням вимог законодавства у сфері оренди державного та комунального майна.</w:t>
      </w:r>
    </w:p>
    <w:p w:rsidR="00F52BCC" w:rsidRDefault="00DE3EA4" w:rsidP="00D47FAC">
      <w:pPr>
        <w:pStyle w:val="1"/>
        <w:shd w:val="clear" w:color="auto" w:fill="auto"/>
        <w:spacing w:line="233" w:lineRule="auto"/>
        <w:ind w:firstLine="360"/>
      </w:pPr>
      <w:r>
        <w:t>Надання суб’єктам звернень консультацій та інформації, пов’язаних з наданням адміністративних послуг, продаж бланків заяв та інших документів, н</w:t>
      </w:r>
      <w:r>
        <w:t>еобхідних для звернення щодо надання адміністративних послуг, а також надання допомоги в їх заповненні, формуванні пакета документів не вважаються супутніми послугами та здійснюються адміністраторами центру на безкоштовній основі.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line="233" w:lineRule="auto"/>
        <w:ind w:firstLine="360"/>
      </w:pPr>
      <w:r>
        <w:t>При наданні адміністратив</w:t>
      </w:r>
      <w:r>
        <w:t>них та інших послуг забезпечуються:</w:t>
      </w:r>
    </w:p>
    <w:p w:rsidR="00F52BCC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line="230" w:lineRule="auto"/>
        <w:ind w:firstLine="360"/>
      </w:pPr>
      <w:r>
        <w:t>вільний доступ до приміщення центру, в тому числі комфортні умови для осіб з обмеженими фізичними можливостями, що передбачають облаштування входу до приміщення центру пандусом, кнопкою виклику чергового, наявність відпо</w:t>
      </w:r>
      <w:r>
        <w:t>відної санітарної кімнати з урахуванням потреб такої категорії громадян;</w:t>
      </w:r>
    </w:p>
    <w:p w:rsidR="009F4615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line="228" w:lineRule="auto"/>
        <w:ind w:firstLine="360"/>
      </w:pPr>
      <w:r>
        <w:t xml:space="preserve">облаштування місць прийому суб’єктів звернень </w:t>
      </w:r>
      <w:r>
        <w:t>інформаційними стендами та/або інформаційними матеріалами із зразками відповідних документів та інформацією в обсязі, достатньому для отримання адміністративної послуги без сторонньої допомоги;</w:t>
      </w:r>
    </w:p>
    <w:p w:rsidR="00F52BCC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360"/>
      </w:pPr>
      <w:r>
        <w:t>розміщення на офіційному веб-сайті райдержадміністрації у мере</w:t>
      </w:r>
      <w:r>
        <w:t xml:space="preserve">жі Інтернет, інших </w:t>
      </w:r>
      <w:proofErr w:type="spellStart"/>
      <w:r>
        <w:t>веб-ресурсах</w:t>
      </w:r>
      <w:proofErr w:type="spellEnd"/>
      <w:r>
        <w:t xml:space="preserve"> інформації про порядок надання адміністративних та інших послуг, графік роботи центру;</w:t>
      </w:r>
    </w:p>
    <w:p w:rsidR="00F52BCC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360"/>
      </w:pPr>
      <w:r>
        <w:t>можливість надання консультацій та інформації про хід розгляду заяв суб’єктів звернень за допомогою засобів телекомунікації (телефону, ел</w:t>
      </w:r>
      <w:r>
        <w:t>ектронної пошти, інших засобів зв’язку);</w:t>
      </w:r>
    </w:p>
    <w:p w:rsidR="00F52BCC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360"/>
      </w:pPr>
      <w:r>
        <w:t>видання довідково-інформаційних матеріалів про адміністративні та інші послуги, безоплатне поширення таких матеріалів у приміщенні центру;</w:t>
      </w:r>
    </w:p>
    <w:p w:rsidR="00F52BCC" w:rsidRDefault="00DE3EA4" w:rsidP="00D47FAC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360"/>
      </w:pPr>
      <w:r>
        <w:t>створення умов для суб’єктів звернень щодо висловлення зауважень і пропозиці</w:t>
      </w:r>
      <w:r>
        <w:t>й стосовно якості надання адміністративних та інших послуг шляхом встановлення відповідної скриньки, розміщення у видному та доступному місці книги відгуків і пропозицій, а також використання додаткових засобів (електронна система оцінки якості обслуговува</w:t>
      </w:r>
      <w:r>
        <w:t>ння, офісний мольберт для збору рекомендацій тощо).</w:t>
      </w:r>
    </w:p>
    <w:p w:rsidR="00F52BCC" w:rsidRDefault="00DE3EA4" w:rsidP="00D47FAC">
      <w:pPr>
        <w:pStyle w:val="1"/>
        <w:shd w:val="clear" w:color="auto" w:fill="auto"/>
        <w:ind w:firstLine="360"/>
      </w:pPr>
      <w:r>
        <w:t>За рішенням голови райдержадміністрації також можуть встановлюватися додаткові вимоги щодо обслуговування суб’єктів звернень.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ind w:firstLine="360"/>
      </w:pPr>
      <w:r>
        <w:t xml:space="preserve">Суб’єкт звернення для отримання адміністративної послуги в центрі звертається </w:t>
      </w:r>
      <w:r>
        <w:t>до адміністратора - посадової особи райдержадміністрації, яка організовує надання адміністративних послуг.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ind w:firstLine="360"/>
      </w:pPr>
      <w:r>
        <w:t>Адміністратор призначається на посаду та звільняється з посади головою райдержадміністрації.</w:t>
      </w:r>
    </w:p>
    <w:p w:rsidR="00F52BCC" w:rsidRDefault="00DE3EA4" w:rsidP="00D47FAC">
      <w:pPr>
        <w:pStyle w:val="1"/>
        <w:shd w:val="clear" w:color="auto" w:fill="auto"/>
        <w:ind w:firstLine="360"/>
      </w:pPr>
      <w:r>
        <w:t>Кількість адміністраторів, які працюють у центрі, визнач</w:t>
      </w:r>
      <w:r>
        <w:t>ається головою райдержадміністрації, виходячи з принципу забезпечення якісного й оперативного прийому суб’єктів звернень.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360"/>
      </w:pPr>
      <w:r>
        <w:lastRenderedPageBreak/>
        <w:t>Адміністратор має іменну печатку (штамп) із зазначенням його прізвища, імені, по батькові та найменування центру.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spacing w:line="233" w:lineRule="auto"/>
        <w:ind w:firstLine="360"/>
      </w:pPr>
      <w:r>
        <w:t>Основними завданнями</w:t>
      </w:r>
      <w:r>
        <w:t xml:space="preserve"> адміністратора є: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33" w:lineRule="auto"/>
        <w:ind w:firstLine="360"/>
      </w:pPr>
      <w:r>
        <w:t>надання суб’єктам звернень вичерпної інформації і консультацій щодо вимог та порядку надання адміністративних послуг;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spacing w:line="233" w:lineRule="auto"/>
        <w:ind w:firstLine="360"/>
      </w:pPr>
      <w:r>
        <w:t xml:space="preserve">прийняття від суб’єктів звернень документів, необхідних для надання адміністративних послуг, здійснення їх реєстрації </w:t>
      </w:r>
      <w:r>
        <w:t>та подання документів 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“Про захист персональних даних”;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069"/>
        </w:tabs>
        <w:spacing w:line="233" w:lineRule="auto"/>
        <w:ind w:firstLine="360"/>
      </w:pPr>
      <w:r>
        <w:t>видача або забезпечення надсилання через засоби</w:t>
      </w:r>
      <w:r>
        <w:t xml:space="preserve">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</w:t>
      </w:r>
      <w:r>
        <w:t>стративних послуг;</w:t>
      </w:r>
    </w:p>
    <w:p w:rsidR="009F4615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09" w:lineRule="auto"/>
        <w:ind w:firstLine="360"/>
      </w:pPr>
      <w:r>
        <w:t>організаційне забезпечення надання адміністративних послуг суб’єктами їх надання;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spacing w:line="226" w:lineRule="auto"/>
        <w:ind w:firstLine="360"/>
      </w:pPr>
      <w:r>
        <w:t>здійснення контролю за додержанням суб’єктами надання адміністративних послуг строку розгляду справ та прийняття рішень;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108"/>
        </w:tabs>
        <w:spacing w:line="206" w:lineRule="auto"/>
        <w:ind w:firstLine="360"/>
      </w:pPr>
      <w:r>
        <w:t>наданн</w:t>
      </w:r>
      <w:r>
        <w:t>я адміністративних послуг у випадках, передбачених законом;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spacing w:line="206" w:lineRule="auto"/>
        <w:ind w:firstLine="360"/>
      </w:pPr>
      <w:r>
        <w:t>складення протоколів про адміністративні правопорушення у випадках, передбачених законом;</w:t>
      </w:r>
    </w:p>
    <w:p w:rsidR="00F52BCC" w:rsidRDefault="00DE3EA4" w:rsidP="00D47FAC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spacing w:line="202" w:lineRule="auto"/>
        <w:ind w:firstLine="360"/>
      </w:pPr>
      <w:r>
        <w:t>розгляд справ про адміністративні правопорушення та накладення стягнень.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spacing w:line="230" w:lineRule="auto"/>
        <w:ind w:firstLine="360"/>
      </w:pPr>
      <w:r>
        <w:t>Адміністратор має право:</w:t>
      </w:r>
    </w:p>
    <w:p w:rsidR="00F52BCC" w:rsidRDefault="00DE3EA4" w:rsidP="00D47FAC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30" w:lineRule="auto"/>
        <w:ind w:firstLine="360"/>
      </w:pPr>
      <w:r>
        <w:t xml:space="preserve">безоплатно одержувати від суб’єкта надання адміністративних послуг, державних органів, </w:t>
      </w:r>
      <w:proofErr w:type="spellStart"/>
      <w:r>
        <w:t>органів</w:t>
      </w:r>
      <w:proofErr w:type="spellEnd"/>
      <w:r>
        <w:t xml:space="preserve"> місцевого самоврядування, підприємств, установ або організацій, що належать до сфери їх управління, документи та інформацію, пов’язані з наданням таких послуг, в</w:t>
      </w:r>
      <w:r>
        <w:t xml:space="preserve"> установленому законом порядку;</w:t>
      </w:r>
    </w:p>
    <w:p w:rsidR="00F52BCC" w:rsidRDefault="00DE3EA4" w:rsidP="00D47FAC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33" w:lineRule="auto"/>
        <w:ind w:firstLine="360"/>
      </w:pPr>
      <w:r>
        <w:t>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звернення;</w:t>
      </w:r>
    </w:p>
    <w:p w:rsidR="00F52BCC" w:rsidRDefault="00DE3EA4" w:rsidP="00D47FAC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line="233" w:lineRule="auto"/>
        <w:ind w:firstLine="360"/>
      </w:pPr>
      <w:r>
        <w:t>інформувати керівника цен</w:t>
      </w:r>
      <w:r>
        <w:t>тру та суб’єктів надання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</w:p>
    <w:p w:rsidR="00F52BCC" w:rsidRDefault="00DE3EA4" w:rsidP="00D47FAC">
      <w:pPr>
        <w:pStyle w:val="1"/>
        <w:numPr>
          <w:ilvl w:val="0"/>
          <w:numId w:val="6"/>
        </w:numPr>
        <w:shd w:val="clear" w:color="auto" w:fill="auto"/>
        <w:tabs>
          <w:tab w:val="left" w:pos="1139"/>
        </w:tabs>
        <w:spacing w:line="233" w:lineRule="auto"/>
        <w:ind w:firstLine="360"/>
      </w:pPr>
      <w:r>
        <w:t>посвідчувати власним підписом та печаткою (штампом) копії (фотокопії) документ</w:t>
      </w:r>
      <w:r>
        <w:t>ів і виписок з них, витягів з реєстрів та баз даних, які необхідні для надання адміністративної послуги;</w:t>
      </w:r>
    </w:p>
    <w:p w:rsidR="00F52BCC" w:rsidRDefault="00DE3EA4" w:rsidP="00D47FAC">
      <w:pPr>
        <w:pStyle w:val="1"/>
        <w:numPr>
          <w:ilvl w:val="0"/>
          <w:numId w:val="6"/>
        </w:numPr>
        <w:shd w:val="clear" w:color="auto" w:fill="auto"/>
        <w:tabs>
          <w:tab w:val="left" w:pos="1108"/>
        </w:tabs>
        <w:spacing w:line="233" w:lineRule="auto"/>
        <w:ind w:firstLine="360"/>
      </w:pPr>
      <w:r>
        <w:t>порушувати клопотання перед керівником центру щодо вжиття заходів з метою забезпечення ефективної роботи центру.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firstLine="360"/>
      </w:pPr>
      <w:r>
        <w:t xml:space="preserve">Здійснення матеріально-технічного та </w:t>
      </w:r>
      <w:r>
        <w:t>організаційного забезпечення, функції з керівництва та відповідальності за організацію діяльності центру покладено на відділ з питань надання адміністративних послуг райдержадміністрації, начальник якого є відповідно керівником центру.</w:t>
      </w:r>
    </w:p>
    <w:p w:rsidR="00F52BCC" w:rsidRDefault="00DE3EA4" w:rsidP="00D47FAC">
      <w:pPr>
        <w:pStyle w:val="1"/>
        <w:shd w:val="clear" w:color="auto" w:fill="auto"/>
        <w:ind w:firstLine="360"/>
      </w:pPr>
      <w:r>
        <w:t>Керівник призначаєть</w:t>
      </w:r>
      <w:r>
        <w:t xml:space="preserve">ся на посаду та звільняється з посади головою </w:t>
      </w:r>
      <w:proofErr w:type="spellStart"/>
      <w:r>
        <w:t>райдержадмі</w:t>
      </w:r>
      <w:proofErr w:type="spellEnd"/>
      <w:r>
        <w:t xml:space="preserve"> </w:t>
      </w:r>
      <w:proofErr w:type="spellStart"/>
      <w:r>
        <w:t>ністрації</w:t>
      </w:r>
      <w:proofErr w:type="spellEnd"/>
      <w:r>
        <w:t>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09"/>
        </w:tabs>
        <w:ind w:firstLine="360"/>
      </w:pPr>
      <w:r>
        <w:t>Центр очолює начальник центру надання адміністративних послуг, який призначається на посаду та звільняється з посади головою райдержадміністрації.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360"/>
      </w:pPr>
      <w:r>
        <w:lastRenderedPageBreak/>
        <w:t>Керівник центру відповідно до завдань, п</w:t>
      </w:r>
      <w:r>
        <w:t>окладених на центр: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39"/>
        </w:tabs>
        <w:ind w:firstLine="360"/>
      </w:pPr>
      <w:r>
        <w:t>здійснює керівництво роботою центру, несе персональну відповідальність за організацію діяльності центру;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39"/>
        </w:tabs>
        <w:ind w:firstLine="360"/>
      </w:pPr>
      <w:r>
        <w:t>організовує діяльність центру, в тому числі щодо взаємодії із суб’єктами надання адміністративних та інших послуг, вживає заходів д</w:t>
      </w:r>
      <w:r>
        <w:t>о підвищення ефективності роботи центру;</w:t>
      </w:r>
    </w:p>
    <w:p w:rsidR="009F4615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39"/>
        </w:tabs>
        <w:ind w:firstLine="360"/>
      </w:pPr>
      <w:r>
        <w:t>координує діяльність адміністраторів, контролює якість та своєчасність виконання ними обов’язків;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>організовує інформаційне забезпечення роботи центру, роботу із засобами масової інформації, визначає зміст та час пр</w:t>
      </w:r>
      <w:r>
        <w:t>оведення інформаційних заходів;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>сприяє створенню належних умов праці у центрі, вносить пропозиції голові райдержадміністрації щодо матеріально-технічного забезпечення центру;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 xml:space="preserve">розглядає скарги на діяльність чи бездіяльність адміністраторів, представників </w:t>
      </w:r>
      <w:r>
        <w:t>суб’єктів надання адміністративних та інших послуг, що беруть участь у роботі центру;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>забезпечує передачу суб’єктам надання адміністративних та інших послуг відповідних матеріалів для розгляду скарг та їх оперативного розв’язання, вживає заходів у межах по</w:t>
      </w:r>
      <w:r>
        <w:t>вноважень щодо їх розгляду у визначені законодавством терміни;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>може здійснювати функції адміністратора;</w:t>
      </w:r>
    </w:p>
    <w:p w:rsidR="00F52BCC" w:rsidRDefault="00DE3EA4" w:rsidP="00D47FAC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line="233" w:lineRule="auto"/>
        <w:ind w:firstLine="360"/>
      </w:pPr>
      <w:r>
        <w:t>виконує інші повноваження згідно з актами законодавства, цим Положенням та Регламентом центру.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ind w:firstLine="360"/>
      </w:pPr>
      <w:r>
        <w:t>Центр під час виконання покладених на нього завдань взаєм</w:t>
      </w:r>
      <w:r>
        <w:t xml:space="preserve">одіє з центральними та місцевими органами виконавчої влади, іншими державними органами, </w:t>
      </w:r>
      <w:proofErr w:type="spellStart"/>
      <w:r>
        <w:t>органами</w:t>
      </w:r>
      <w:proofErr w:type="spellEnd"/>
      <w:r>
        <w:t xml:space="preserve"> місцевого самоврядування, підприємствами, установами або організаціями.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ind w:firstLine="360"/>
      </w:pPr>
      <w:r>
        <w:t>З метою забезпечення створення зручних та доступних умов отримання послуг суб’єктами зв</w:t>
      </w:r>
      <w:r>
        <w:t>ернень за рішенням голови райдержадміністрації можуть утворюватися віддалені робочі місця адміністраторів центру, в яких забезпечується надання адміністративних послуг відповідно до переліку, затвердженого розпорядженням голови райдержадміністрації.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ind w:firstLine="360"/>
      </w:pPr>
      <w:r>
        <w:t>Час пр</w:t>
      </w:r>
      <w:r>
        <w:t>ийому суб’єктів звернень є загальним (єдиним) для всіх адміністративних послуг, що надаються через центр, який працює: понеділок, вівторок, середа з 8-00 до 17-00 годин, четвер з 8-00 до 20-00 годин, п’ятниця з 8-00 до 15-45 годин, без перерви на обід.</w:t>
      </w:r>
    </w:p>
    <w:p w:rsidR="00F52BCC" w:rsidRDefault="00DE3EA4" w:rsidP="00D47FAC">
      <w:pPr>
        <w:pStyle w:val="1"/>
        <w:shd w:val="clear" w:color="auto" w:fill="auto"/>
        <w:ind w:firstLine="360"/>
      </w:pPr>
      <w:r>
        <w:t>Час</w:t>
      </w:r>
      <w:r>
        <w:t xml:space="preserve"> прийому суб’єктів звернення у віддалених робочих місцях адміністраторів центру (в разі їх утворення) визначається головою рай</w:t>
      </w:r>
      <w:r w:rsidRPr="009F4615">
        <w:rPr>
          <w:lang w:eastAsia="ru-RU" w:bidi="ru-RU"/>
        </w:rPr>
        <w:t>держа</w:t>
      </w:r>
      <w:r>
        <w:t>дм</w:t>
      </w:r>
      <w:r>
        <w:t>і</w:t>
      </w:r>
      <w:r>
        <w:t>н</w:t>
      </w:r>
      <w:r>
        <w:t>і</w:t>
      </w:r>
      <w:r>
        <w:t>страції.</w:t>
      </w:r>
    </w:p>
    <w:p w:rsidR="00F52BCC" w:rsidRDefault="00DE3EA4" w:rsidP="00D47FAC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ind w:firstLine="360"/>
      </w:pPr>
      <w:r>
        <w:t>Фінансування та матеріально-технічне забезпечення діяльності центру здійснюється за рахунок державного та</w:t>
      </w:r>
      <w:r>
        <w:t xml:space="preserve"> місцевого бюджетів.</w:t>
      </w:r>
    </w:p>
    <w:p w:rsidR="006A278C" w:rsidRDefault="006A278C" w:rsidP="009F4615">
      <w:pPr>
        <w:pStyle w:val="1"/>
        <w:shd w:val="clear" w:color="auto" w:fill="auto"/>
        <w:spacing w:line="233" w:lineRule="auto"/>
        <w:ind w:firstLine="0"/>
      </w:pPr>
    </w:p>
    <w:p w:rsidR="006A278C" w:rsidRDefault="006A278C" w:rsidP="009F4615">
      <w:pPr>
        <w:pStyle w:val="1"/>
        <w:shd w:val="clear" w:color="auto" w:fill="auto"/>
        <w:spacing w:line="233" w:lineRule="auto"/>
        <w:ind w:firstLine="0"/>
      </w:pPr>
    </w:p>
    <w:p w:rsidR="00F52BCC" w:rsidRDefault="009F4615" w:rsidP="009F4615">
      <w:pPr>
        <w:pStyle w:val="1"/>
        <w:shd w:val="clear" w:color="auto" w:fill="auto"/>
        <w:spacing w:line="233" w:lineRule="auto"/>
        <w:ind w:firstLine="0"/>
      </w:pPr>
      <w:r>
        <w:t>Керівник апарату райдержадміні</w:t>
      </w:r>
      <w:r w:rsidR="00DE3EA4">
        <w:t>страції</w:t>
      </w:r>
      <w:r>
        <w:t xml:space="preserve">            </w:t>
      </w:r>
      <w:r w:rsidR="006A278C">
        <w:tab/>
      </w:r>
      <w:r w:rsidR="006A278C">
        <w:tab/>
      </w:r>
      <w:r w:rsidR="006A278C">
        <w:tab/>
      </w:r>
      <w:bookmarkStart w:id="0" w:name="_GoBack"/>
      <w:bookmarkEnd w:id="0"/>
      <w:r w:rsidR="00DE3EA4">
        <w:t>О.Д.БАКУЛІНА</w:t>
      </w:r>
    </w:p>
    <w:sectPr w:rsidR="00F52BCC" w:rsidSect="006A278C">
      <w:headerReference w:type="default" r:id="rId8"/>
      <w:headerReference w:type="first" r:id="rId9"/>
      <w:pgSz w:w="11909" w:h="16840"/>
      <w:pgMar w:top="684" w:right="777" w:bottom="795" w:left="1332" w:header="0" w:footer="367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4" w:rsidRDefault="00DE3EA4">
      <w:r>
        <w:separator/>
      </w:r>
    </w:p>
  </w:endnote>
  <w:endnote w:type="continuationSeparator" w:id="0">
    <w:p w:rsidR="00DE3EA4" w:rsidRDefault="00D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4" w:rsidRDefault="00DE3EA4"/>
  </w:footnote>
  <w:footnote w:type="continuationSeparator" w:id="0">
    <w:p w:rsidR="00DE3EA4" w:rsidRDefault="00DE3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97" w:rsidRDefault="00A42397">
    <w:pPr>
      <w:pStyle w:val="a4"/>
      <w:jc w:val="center"/>
    </w:pPr>
  </w:p>
  <w:p w:rsidR="00F52BCC" w:rsidRDefault="00F52BCC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4E" w:rsidRDefault="002A5B4E">
    <w:pPr>
      <w:pStyle w:val="a4"/>
      <w:jc w:val="center"/>
    </w:pPr>
  </w:p>
  <w:p w:rsidR="002A5B4E" w:rsidRDefault="002A5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050"/>
    <w:multiLevelType w:val="multilevel"/>
    <w:tmpl w:val="EF182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E45B1"/>
    <w:multiLevelType w:val="multilevel"/>
    <w:tmpl w:val="AE14B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144C0"/>
    <w:multiLevelType w:val="multilevel"/>
    <w:tmpl w:val="9196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E29FD"/>
    <w:multiLevelType w:val="multilevel"/>
    <w:tmpl w:val="0832C8F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36057"/>
    <w:multiLevelType w:val="multilevel"/>
    <w:tmpl w:val="4DD69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E2CAB"/>
    <w:multiLevelType w:val="multilevel"/>
    <w:tmpl w:val="97AC1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E117E"/>
    <w:multiLevelType w:val="multilevel"/>
    <w:tmpl w:val="7B1C5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2BCC"/>
    <w:rsid w:val="002A5B4E"/>
    <w:rsid w:val="006A278C"/>
    <w:rsid w:val="0086301C"/>
    <w:rsid w:val="009F4615"/>
    <w:rsid w:val="00A42397"/>
    <w:rsid w:val="00B77EB1"/>
    <w:rsid w:val="00D47FAC"/>
    <w:rsid w:val="00DE3EA4"/>
    <w:rsid w:val="00F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2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F4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15"/>
    <w:rPr>
      <w:color w:val="000000"/>
    </w:rPr>
  </w:style>
  <w:style w:type="paragraph" w:styleId="a6">
    <w:name w:val="footer"/>
    <w:basedOn w:val="a"/>
    <w:link w:val="a7"/>
    <w:uiPriority w:val="99"/>
    <w:unhideWhenUsed/>
    <w:rsid w:val="009F4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6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2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F4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15"/>
    <w:rPr>
      <w:color w:val="000000"/>
    </w:rPr>
  </w:style>
  <w:style w:type="paragraph" w:styleId="a6">
    <w:name w:val="footer"/>
    <w:basedOn w:val="a"/>
    <w:link w:val="a7"/>
    <w:uiPriority w:val="99"/>
    <w:unhideWhenUsed/>
    <w:rsid w:val="009F4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6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1616</Words>
  <Characters>9216</Characters>
  <Application>Microsoft Office Word</Application>
  <DocSecurity>0</DocSecurity>
  <Lines>76</Lines>
  <Paragraphs>21</Paragraphs>
  <ScaleCrop>false</ScaleCrop>
  <Company>Царичанська РДА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dcterms:created xsi:type="dcterms:W3CDTF">2019-09-24T08:46:00Z</dcterms:created>
  <dcterms:modified xsi:type="dcterms:W3CDTF">2019-09-24T09:46:00Z</dcterms:modified>
</cp:coreProperties>
</file>